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val="en-US" w:eastAsia="zh-CN"/>
        </w:rPr>
        <w:t>光缆产品采购</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工作，邀请</w:t>
      </w:r>
      <w:r>
        <w:rPr>
          <w:rFonts w:hint="eastAsia" w:ascii="宋体" w:hAnsi="宋体" w:cs="宋体"/>
          <w:bCs/>
          <w:sz w:val="24"/>
          <w:highlight w:val="none"/>
          <w:lang w:val="en-US" w:eastAsia="zh-CN"/>
        </w:rPr>
        <w:t>供应</w:t>
      </w:r>
      <w:r>
        <w:rPr>
          <w:rFonts w:hint="eastAsia" w:ascii="宋体" w:hAnsi="宋体" w:cs="宋体"/>
          <w:bCs/>
          <w:sz w:val="24"/>
          <w:highlight w:val="none"/>
        </w:rPr>
        <w:t>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一、采购内容</w:t>
      </w:r>
    </w:p>
    <w:tbl>
      <w:tblPr>
        <w:tblW w:w="98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30"/>
        <w:gridCol w:w="801"/>
        <w:gridCol w:w="1646"/>
        <w:gridCol w:w="606"/>
        <w:gridCol w:w="606"/>
        <w:gridCol w:w="879"/>
        <w:gridCol w:w="879"/>
        <w:gridCol w:w="879"/>
        <w:gridCol w:w="879"/>
        <w:gridCol w:w="766"/>
        <w:gridCol w:w="733"/>
        <w:gridCol w:w="650"/>
      </w:tblGrid>
      <w:tr w14:paraId="6B688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5"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1DE42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14:paraId="7ECEDE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物资名称</w:t>
            </w:r>
          </w:p>
        </w:tc>
        <w:tc>
          <w:tcPr>
            <w:tcW w:w="1378" w:type="dxa"/>
            <w:tcBorders>
              <w:top w:val="single" w:color="000000" w:sz="4" w:space="0"/>
              <w:left w:val="single" w:color="000000" w:sz="4" w:space="0"/>
              <w:bottom w:val="single" w:color="000000" w:sz="4" w:space="0"/>
              <w:right w:val="single" w:color="000000" w:sz="4" w:space="0"/>
            </w:tcBorders>
            <w:shd w:val="clear"/>
            <w:vAlign w:val="center"/>
          </w:tcPr>
          <w:p w14:paraId="0CB5E1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规格型号</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1E00A6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shd w:val="clear"/>
            <w:vAlign w:val="center"/>
          </w:tcPr>
          <w:p w14:paraId="3DDF8C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1C202A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采购限价（元）</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62D0A5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限价金额（元）</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6EE3D9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投标含税单价（元）</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9BF2B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投标含税金额（元）</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14:paraId="34B31D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税率%</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B9C9D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品牌</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4B706A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14:paraId="5AD7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14:paraId="137D4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5CE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光缆</w:t>
            </w:r>
          </w:p>
        </w:tc>
        <w:tc>
          <w:tcPr>
            <w:tcW w:w="1378" w:type="dxa"/>
            <w:tcBorders>
              <w:top w:val="single" w:color="000000" w:sz="4" w:space="0"/>
              <w:left w:val="single" w:color="000000" w:sz="4" w:space="0"/>
              <w:bottom w:val="single" w:color="000000" w:sz="4" w:space="0"/>
              <w:right w:val="single" w:color="000000" w:sz="4" w:space="0"/>
            </w:tcBorders>
            <w:shd w:val="clear"/>
            <w:vAlign w:val="center"/>
          </w:tcPr>
          <w:p w14:paraId="3F6CA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GYDTS-24B1.3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09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B8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830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22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21960</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472B6DD">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15F5117">
            <w:pPr>
              <w:jc w:val="center"/>
              <w:rPr>
                <w:rFonts w:hint="eastAsia" w:ascii="宋体" w:hAnsi="宋体" w:eastAsia="宋体" w:cs="宋体"/>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vAlign w:val="center"/>
          </w:tcPr>
          <w:p w14:paraId="2D9A3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26FD4D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EBEDDF">
            <w:pPr>
              <w:jc w:val="center"/>
              <w:rPr>
                <w:rFonts w:hint="eastAsia" w:ascii="宋体" w:hAnsi="宋体" w:eastAsia="宋体" w:cs="宋体"/>
                <w:i w:val="0"/>
                <w:iCs w:val="0"/>
                <w:color w:val="000000"/>
                <w:sz w:val="22"/>
                <w:szCs w:val="22"/>
                <w:u w:val="none"/>
              </w:rPr>
            </w:pPr>
          </w:p>
        </w:tc>
      </w:tr>
      <w:tr w14:paraId="67E9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2C28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8F6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光缆</w:t>
            </w:r>
          </w:p>
        </w:tc>
        <w:tc>
          <w:tcPr>
            <w:tcW w:w="1378" w:type="dxa"/>
            <w:tcBorders>
              <w:top w:val="single" w:color="000000" w:sz="4" w:space="0"/>
              <w:left w:val="single" w:color="000000" w:sz="4" w:space="0"/>
              <w:bottom w:val="single" w:color="000000" w:sz="4" w:space="0"/>
              <w:right w:val="single" w:color="000000" w:sz="4" w:space="0"/>
            </w:tcBorders>
            <w:shd w:val="clear"/>
            <w:vAlign w:val="center"/>
          </w:tcPr>
          <w:p w14:paraId="4A8C6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GYDTS-48B1.3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9C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97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8C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5F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53160</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274BC5B8">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65FB24C5">
            <w:pPr>
              <w:jc w:val="center"/>
              <w:rPr>
                <w:rFonts w:hint="eastAsia" w:ascii="宋体" w:hAnsi="宋体" w:eastAsia="宋体" w:cs="宋体"/>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vAlign w:val="center"/>
          </w:tcPr>
          <w:p w14:paraId="0177D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19E2C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B2E78B">
            <w:pPr>
              <w:jc w:val="center"/>
              <w:rPr>
                <w:rFonts w:hint="eastAsia" w:ascii="宋体" w:hAnsi="宋体" w:eastAsia="宋体" w:cs="宋体"/>
                <w:i w:val="0"/>
                <w:iCs w:val="0"/>
                <w:color w:val="000000"/>
                <w:sz w:val="22"/>
                <w:szCs w:val="22"/>
                <w:u w:val="none"/>
              </w:rPr>
            </w:pPr>
          </w:p>
        </w:tc>
      </w:tr>
      <w:tr w14:paraId="5F4E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1"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14:paraId="4FD59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E4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光缆</w:t>
            </w:r>
          </w:p>
        </w:tc>
        <w:tc>
          <w:tcPr>
            <w:tcW w:w="1378" w:type="dxa"/>
            <w:tcBorders>
              <w:top w:val="single" w:color="000000" w:sz="4" w:space="0"/>
              <w:left w:val="single" w:color="000000" w:sz="4" w:space="0"/>
              <w:bottom w:val="single" w:color="000000" w:sz="4" w:space="0"/>
              <w:right w:val="single" w:color="000000" w:sz="4" w:space="0"/>
            </w:tcBorders>
            <w:shd w:val="clear"/>
            <w:vAlign w:val="center"/>
          </w:tcPr>
          <w:p w14:paraId="66DDA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GYDTS-96B1.3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DF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CB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E1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D3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56600</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3C19E684">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4A0CC80F">
            <w:pPr>
              <w:jc w:val="center"/>
              <w:rPr>
                <w:rFonts w:hint="eastAsia" w:ascii="宋体" w:hAnsi="宋体" w:eastAsia="宋体" w:cs="宋体"/>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vAlign w:val="center"/>
          </w:tcPr>
          <w:p w14:paraId="2C605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9491E56">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2E451529">
            <w:pPr>
              <w:jc w:val="center"/>
              <w:rPr>
                <w:rFonts w:hint="eastAsia" w:ascii="宋体" w:hAnsi="宋体" w:eastAsia="宋体" w:cs="宋体"/>
                <w:i w:val="0"/>
                <w:iCs w:val="0"/>
                <w:color w:val="000000"/>
                <w:sz w:val="22"/>
                <w:szCs w:val="22"/>
                <w:u w:val="none"/>
              </w:rPr>
            </w:pPr>
          </w:p>
        </w:tc>
      </w:tr>
      <w:tr w14:paraId="5C11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14:paraId="678BB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9E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光缆</w:t>
            </w:r>
          </w:p>
        </w:tc>
        <w:tc>
          <w:tcPr>
            <w:tcW w:w="1378" w:type="dxa"/>
            <w:tcBorders>
              <w:top w:val="single" w:color="000000" w:sz="4" w:space="0"/>
              <w:left w:val="single" w:color="000000" w:sz="4" w:space="0"/>
              <w:bottom w:val="single" w:color="000000" w:sz="4" w:space="0"/>
              <w:right w:val="single" w:color="000000" w:sz="4" w:space="0"/>
            </w:tcBorders>
            <w:shd w:val="clear"/>
            <w:vAlign w:val="center"/>
          </w:tcPr>
          <w:p w14:paraId="17B03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GYDTS-144B1.3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31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D14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1C8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67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218560</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2A01D44C">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4F6AF961">
            <w:pPr>
              <w:jc w:val="center"/>
              <w:rPr>
                <w:rFonts w:hint="eastAsia" w:ascii="宋体" w:hAnsi="宋体" w:eastAsia="宋体" w:cs="宋体"/>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vAlign w:val="center"/>
          </w:tcPr>
          <w:p w14:paraId="10117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35A3FA56">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7A1028CC">
            <w:pPr>
              <w:jc w:val="center"/>
              <w:rPr>
                <w:rFonts w:hint="eastAsia" w:ascii="宋体" w:hAnsi="宋体" w:eastAsia="宋体" w:cs="宋体"/>
                <w:i w:val="0"/>
                <w:iCs w:val="0"/>
                <w:color w:val="000000"/>
                <w:sz w:val="22"/>
                <w:szCs w:val="22"/>
                <w:u w:val="none"/>
              </w:rPr>
            </w:pPr>
          </w:p>
        </w:tc>
      </w:tr>
      <w:tr w14:paraId="1B5A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1"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14:paraId="5A8EF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D3D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光缆</w:t>
            </w:r>
          </w:p>
        </w:tc>
        <w:tc>
          <w:tcPr>
            <w:tcW w:w="1378" w:type="dxa"/>
            <w:tcBorders>
              <w:top w:val="single" w:color="000000" w:sz="4" w:space="0"/>
              <w:left w:val="single" w:color="000000" w:sz="4" w:space="0"/>
              <w:bottom w:val="single" w:color="000000" w:sz="4" w:space="0"/>
              <w:right w:val="single" w:color="000000" w:sz="4" w:space="0"/>
            </w:tcBorders>
            <w:shd w:val="clear"/>
            <w:vAlign w:val="center"/>
          </w:tcPr>
          <w:p w14:paraId="759D3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GYDTS-288B1.3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2E1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22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4EF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77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230850</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5B1552A9">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35B65839">
            <w:pPr>
              <w:jc w:val="center"/>
              <w:rPr>
                <w:rFonts w:hint="eastAsia" w:ascii="宋体" w:hAnsi="宋体" w:eastAsia="宋体" w:cs="宋体"/>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vAlign w:val="center"/>
          </w:tcPr>
          <w:p w14:paraId="7C350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14:paraId="3131EC1C">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0651B644">
            <w:pPr>
              <w:jc w:val="center"/>
              <w:rPr>
                <w:rFonts w:hint="eastAsia" w:ascii="宋体" w:hAnsi="宋体" w:eastAsia="宋体" w:cs="宋体"/>
                <w:i w:val="0"/>
                <w:iCs w:val="0"/>
                <w:color w:val="000000"/>
                <w:sz w:val="22"/>
                <w:szCs w:val="22"/>
                <w:u w:val="none"/>
              </w:rPr>
            </w:pPr>
          </w:p>
        </w:tc>
      </w:tr>
      <w:tr w14:paraId="0EF9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14:paraId="7FB12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FCA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光缆</w:t>
            </w:r>
          </w:p>
        </w:tc>
        <w:tc>
          <w:tcPr>
            <w:tcW w:w="1378" w:type="dxa"/>
            <w:tcBorders>
              <w:top w:val="single" w:color="000000" w:sz="4" w:space="0"/>
              <w:left w:val="single" w:color="000000" w:sz="4" w:space="0"/>
              <w:bottom w:val="single" w:color="000000" w:sz="4" w:space="0"/>
              <w:right w:val="single" w:color="000000" w:sz="4" w:space="0"/>
            </w:tcBorders>
            <w:shd w:val="clear"/>
            <w:vAlign w:val="center"/>
          </w:tcPr>
          <w:p w14:paraId="50F4F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GYTA53(不锈钢带48芯）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AD3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94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267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65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149600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4C2D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ADA357">
            <w:pPr>
              <w:jc w:val="center"/>
              <w:rPr>
                <w:rFonts w:hint="eastAsia" w:ascii="宋体" w:hAnsi="宋体" w:eastAsia="宋体" w:cs="宋体"/>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vAlign w:val="center"/>
          </w:tcPr>
          <w:p w14:paraId="058B7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0FE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45E75">
            <w:pPr>
              <w:jc w:val="center"/>
              <w:rPr>
                <w:rFonts w:hint="eastAsia" w:ascii="宋体" w:hAnsi="宋体" w:eastAsia="宋体" w:cs="宋体"/>
                <w:i w:val="0"/>
                <w:iCs w:val="0"/>
                <w:color w:val="000000"/>
                <w:sz w:val="22"/>
                <w:szCs w:val="22"/>
                <w:u w:val="none"/>
              </w:rPr>
            </w:pPr>
          </w:p>
        </w:tc>
      </w:tr>
      <w:tr w14:paraId="7D5E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17D06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30A1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730730.00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EB35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466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25F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32C8B">
            <w:pPr>
              <w:jc w:val="center"/>
              <w:rPr>
                <w:rFonts w:hint="eastAsia" w:ascii="宋体" w:hAnsi="宋体" w:eastAsia="宋体" w:cs="宋体"/>
                <w:i w:val="0"/>
                <w:iCs w:val="0"/>
                <w:color w:val="000000"/>
                <w:sz w:val="22"/>
                <w:szCs w:val="22"/>
                <w:u w:val="none"/>
              </w:rPr>
            </w:pPr>
          </w:p>
        </w:tc>
      </w:tr>
    </w:tbl>
    <w:p w14:paraId="12831AAE">
      <w:pPr>
        <w:numPr>
          <w:ilvl w:val="0"/>
          <w:numId w:val="0"/>
        </w:numPr>
        <w:spacing w:line="360" w:lineRule="auto"/>
        <w:ind w:left="0" w:leftChars="0" w:firstLine="482" w:firstLineChars="200"/>
        <w:rPr>
          <w:rFonts w:hint="eastAsia" w:ascii="宋体" w:hAnsi="宋体" w:cs="宋体"/>
          <w:bCs/>
          <w:sz w:val="24"/>
          <w:highlight w:val="none"/>
          <w:lang w:val="en-US" w:eastAsia="zh-CN"/>
        </w:rPr>
      </w:pPr>
      <w:r>
        <w:rPr>
          <w:rFonts w:hint="eastAsia" w:ascii="宋体" w:hAnsi="宋体" w:cs="宋体"/>
          <w:b/>
          <w:bCs w:val="0"/>
          <w:sz w:val="24"/>
          <w:highlight w:val="none"/>
          <w:lang w:val="en-US" w:eastAsia="zh-CN"/>
        </w:rPr>
        <w:t>二、质量标准：执行国家光缆产品现行的验收标准及规范，产品各项指标满足YD/T 901-2018《通信用层绞式室外光缆》标准，并提供第三方检测报告（GYDTS288芯、GYTA53(不锈钢带）24芯以上，二年期内第三方检测报告）。</w:t>
      </w:r>
    </w:p>
    <w:p w14:paraId="0132FB59">
      <w:pPr>
        <w:spacing w:line="360" w:lineRule="auto"/>
        <w:ind w:firstLine="482" w:firstLineChars="200"/>
        <w:rPr>
          <w:rFonts w:hint="eastAsia" w:ascii="宋体" w:hAnsi="宋体" w:cs="宋体"/>
          <w:bCs/>
          <w:sz w:val="24"/>
          <w:highlight w:val="none"/>
        </w:rPr>
      </w:pPr>
      <w:r>
        <w:rPr>
          <w:rFonts w:hint="eastAsia" w:ascii="宋体" w:hAnsi="宋体" w:cs="宋体"/>
          <w:b/>
          <w:bCs w:val="0"/>
          <w:sz w:val="24"/>
          <w:highlight w:val="none"/>
          <w:lang w:val="en-US" w:eastAsia="zh-CN"/>
        </w:rPr>
        <w:t>三、货期</w:t>
      </w:r>
      <w:r>
        <w:rPr>
          <w:rFonts w:hint="eastAsia" w:ascii="宋体" w:hAnsi="宋体" w:cs="宋体"/>
          <w:b/>
          <w:bCs w:val="0"/>
          <w:sz w:val="24"/>
          <w:highlight w:val="none"/>
        </w:rPr>
        <w:t>要求</w:t>
      </w:r>
      <w:r>
        <w:rPr>
          <w:rFonts w:hint="eastAsia" w:ascii="宋体" w:hAnsi="宋体" w:cs="宋体"/>
          <w:b/>
          <w:bCs w:val="0"/>
          <w:sz w:val="24"/>
          <w:highlight w:val="none"/>
          <w:lang w:eastAsia="zh-CN"/>
        </w:rPr>
        <w:t>：</w:t>
      </w:r>
      <w:r>
        <w:rPr>
          <w:rFonts w:hint="eastAsia" w:ascii="宋体" w:hAnsi="宋体" w:cs="宋体"/>
          <w:bCs/>
          <w:sz w:val="24"/>
          <w:highlight w:val="none"/>
          <w:lang w:val="en-US" w:eastAsia="zh-CN"/>
        </w:rPr>
        <w:t>供货周期15日内</w:t>
      </w:r>
      <w:r>
        <w:rPr>
          <w:rFonts w:hint="eastAsia" w:ascii="宋体" w:hAnsi="宋体" w:cs="宋体"/>
          <w:bCs/>
          <w:sz w:val="24"/>
          <w:highlight w:val="none"/>
          <w:lang w:eastAsia="zh-CN"/>
        </w:rPr>
        <w:t>，</w:t>
      </w:r>
      <w:r>
        <w:rPr>
          <w:rFonts w:hint="eastAsia" w:ascii="宋体" w:hAnsi="宋体" w:cs="宋体"/>
          <w:bCs/>
          <w:sz w:val="24"/>
          <w:highlight w:val="none"/>
        </w:rPr>
        <w:t>具体以甲方</w:t>
      </w:r>
      <w:r>
        <w:rPr>
          <w:rFonts w:hint="eastAsia" w:ascii="宋体" w:hAnsi="宋体" w:cs="宋体"/>
          <w:bCs/>
          <w:sz w:val="24"/>
          <w:highlight w:val="none"/>
          <w:lang w:val="en-US" w:eastAsia="zh-CN"/>
        </w:rPr>
        <w:t>要求为准</w:t>
      </w:r>
      <w:r>
        <w:rPr>
          <w:rFonts w:hint="eastAsia" w:ascii="宋体" w:hAnsi="宋体" w:cs="宋体"/>
          <w:bCs/>
          <w:sz w:val="24"/>
          <w:highlight w:val="none"/>
        </w:rPr>
        <w:t>。</w:t>
      </w:r>
    </w:p>
    <w:p w14:paraId="3B3DE90B">
      <w:pPr>
        <w:spacing w:line="360" w:lineRule="auto"/>
        <w:ind w:firstLine="482" w:firstLineChars="200"/>
        <w:rPr>
          <w:rFonts w:hint="eastAsia" w:ascii="宋体" w:hAnsi="宋体" w:cs="宋体"/>
          <w:b w:val="0"/>
          <w:bCs/>
          <w:sz w:val="24"/>
          <w:highlight w:val="none"/>
          <w:lang w:val="en-US" w:eastAsia="zh-CN"/>
        </w:rPr>
      </w:pPr>
      <w:r>
        <w:rPr>
          <w:rFonts w:hint="eastAsia" w:ascii="宋体" w:hAnsi="宋体" w:cs="宋体"/>
          <w:b/>
          <w:bCs w:val="0"/>
          <w:sz w:val="24"/>
          <w:highlight w:val="none"/>
          <w:lang w:val="en-US" w:eastAsia="zh-CN"/>
        </w:rPr>
        <w:t>四、付款条件：</w:t>
      </w:r>
      <w:r>
        <w:rPr>
          <w:rFonts w:hint="eastAsia" w:ascii="宋体" w:hAnsi="宋体" w:cs="宋体"/>
          <w:b w:val="0"/>
          <w:bCs/>
          <w:sz w:val="24"/>
          <w:highlight w:val="none"/>
          <w:lang w:val="en-US" w:eastAsia="zh-CN"/>
        </w:rPr>
        <w:t>合同签署后支付预付款30%，尾款到货验收合格后三个月付清。</w:t>
      </w:r>
    </w:p>
    <w:p w14:paraId="017530D5">
      <w:pPr>
        <w:spacing w:line="360" w:lineRule="auto"/>
        <w:ind w:firstLine="482" w:firstLineChars="200"/>
        <w:rPr>
          <w:rFonts w:hint="default" w:ascii="宋体" w:hAnsi="宋体" w:cs="宋体"/>
          <w:b w:val="0"/>
          <w:bCs/>
          <w:sz w:val="24"/>
          <w:highlight w:val="none"/>
          <w:lang w:val="en-US" w:eastAsia="zh-CN"/>
        </w:rPr>
      </w:pPr>
      <w:r>
        <w:rPr>
          <w:rFonts w:hint="eastAsia" w:ascii="宋体" w:hAnsi="宋体" w:cs="宋体"/>
          <w:b/>
          <w:bCs w:val="0"/>
          <w:sz w:val="24"/>
          <w:highlight w:val="none"/>
          <w:lang w:val="en-US" w:eastAsia="zh-CN"/>
        </w:rPr>
        <w:t>五、品牌要求</w:t>
      </w:r>
      <w:r>
        <w:rPr>
          <w:rFonts w:hint="eastAsia" w:ascii="宋体" w:hAnsi="宋体" w:cs="宋体"/>
          <w:b w:val="0"/>
          <w:bCs/>
          <w:sz w:val="24"/>
          <w:highlight w:val="none"/>
          <w:lang w:val="en-US" w:eastAsia="zh-CN"/>
        </w:rPr>
        <w:t>：三大运营商入围品牌，包括但不限于中天、长飞、亨通、烽火等，须在现行有效期内并提供相关入围证明资料。</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六</w:t>
      </w:r>
      <w:r>
        <w:rPr>
          <w:rFonts w:hint="eastAsia" w:ascii="宋体" w:hAnsi="宋体" w:cs="宋体"/>
          <w:b/>
          <w:bCs w:val="0"/>
          <w:sz w:val="24"/>
          <w:highlight w:val="none"/>
        </w:rPr>
        <w:t>、应邀人要求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w:t>
      </w:r>
      <w:r>
        <w:rPr>
          <w:rFonts w:hint="eastAsia" w:ascii="宋体" w:hAnsi="宋体" w:cs="宋体"/>
          <w:bCs/>
          <w:color w:val="auto"/>
          <w:sz w:val="24"/>
          <w:highlight w:val="none"/>
          <w:lang w:val="en-US" w:eastAsia="zh-CN"/>
        </w:rPr>
        <w:t>相应的产品销售经营范围</w:t>
      </w:r>
      <w:r>
        <w:rPr>
          <w:rFonts w:hint="eastAsia" w:ascii="宋体" w:hAnsi="宋体" w:cs="宋体"/>
          <w:b w:val="0"/>
          <w:bCs/>
          <w:color w:val="auto"/>
          <w:sz w:val="24"/>
          <w:highlight w:val="none"/>
          <w:lang w:eastAsia="zh-CN"/>
        </w:rPr>
        <w:t>资格条件、</w:t>
      </w:r>
      <w:r>
        <w:rPr>
          <w:rFonts w:hint="eastAsia" w:ascii="宋体" w:hAnsi="宋体" w:cs="宋体"/>
          <w:bCs/>
          <w:color w:val="auto"/>
          <w:sz w:val="24"/>
          <w:highlight w:val="none"/>
          <w:lang w:eastAsia="zh-CN"/>
        </w:rPr>
        <w:t>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七</w:t>
      </w:r>
      <w:r>
        <w:rPr>
          <w:rFonts w:hint="eastAsia" w:ascii="宋体" w:hAnsi="宋体" w:cs="宋体"/>
          <w:b/>
          <w:bCs w:val="0"/>
          <w:sz w:val="24"/>
          <w:highlight w:val="none"/>
        </w:rPr>
        <w:t>、报价要求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本次项目采购预算金额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none"/>
          <w:u w:val="single"/>
          <w:lang w:val="en-US" w:eastAsia="zh-CN"/>
        </w:rPr>
        <w:t xml:space="preserve"> </w:t>
      </w:r>
      <w:bookmarkStart w:id="2" w:name="_GoBack"/>
      <w:bookmarkEnd w:id="2"/>
      <w:r>
        <w:rPr>
          <w:rFonts w:hint="eastAsia" w:ascii="宋体" w:hAnsi="宋体"/>
          <w:b/>
          <w:bCs/>
          <w:color w:val="000000"/>
          <w:sz w:val="22"/>
          <w:szCs w:val="24"/>
          <w:highlight w:val="none"/>
          <w:u w:val="single"/>
          <w:lang w:val="en-US" w:eastAsia="zh-CN"/>
        </w:rPr>
        <w:t xml:space="preserve">730730.00   </w:t>
      </w:r>
      <w:r>
        <w:rPr>
          <w:rFonts w:hint="eastAsia" w:ascii="宋体" w:hAnsi="宋体" w:cs="宋体"/>
          <w:b/>
          <w:bCs/>
          <w:sz w:val="24"/>
          <w:highlight w:val="none"/>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报价应为增值税含税价，增值税率</w:t>
      </w:r>
      <w:r>
        <w:rPr>
          <w:rFonts w:hint="eastAsia" w:ascii="宋体" w:hAnsi="宋体" w:cs="宋体"/>
          <w:bCs/>
          <w:sz w:val="24"/>
          <w:highlight w:val="none"/>
          <w:lang w:val="en-US" w:eastAsia="zh-CN"/>
        </w:rPr>
        <w:t>13%，提供增值税专用发票</w:t>
      </w:r>
      <w:r>
        <w:rPr>
          <w:rFonts w:hint="eastAsia" w:ascii="宋体" w:hAnsi="宋体" w:cs="宋体"/>
          <w:bCs/>
          <w:sz w:val="24"/>
          <w:highlight w:val="none"/>
        </w:rPr>
        <w:t>。</w:t>
      </w:r>
    </w:p>
    <w:p w14:paraId="21A926E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八</w:t>
      </w:r>
      <w:r>
        <w:rPr>
          <w:rFonts w:hint="eastAsia" w:ascii="宋体" w:hAnsi="宋体" w:cs="宋体"/>
          <w:b/>
          <w:bCs w:val="0"/>
          <w:sz w:val="24"/>
          <w:highlight w:val="none"/>
        </w:rPr>
        <w:t>、评标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0"/>
        </w:numPr>
        <w:spacing w:line="360" w:lineRule="auto"/>
        <w:ind w:left="420" w:leftChars="0"/>
        <w:rPr>
          <w:rFonts w:hint="eastAsia" w:ascii="宋体" w:hAnsi="宋体" w:eastAsia="宋体" w:cs="宋体"/>
          <w:b/>
          <w:bCs/>
          <w:color w:val="000000"/>
          <w:kern w:val="0"/>
          <w:sz w:val="24"/>
          <w:highlight w:val="none"/>
          <w:lang w:val="zh-TW" w:eastAsia="zh-TW" w:bidi="zh-TW"/>
        </w:rPr>
      </w:pPr>
      <w:r>
        <w:rPr>
          <w:rFonts w:hint="eastAsia" w:ascii="宋体" w:hAnsi="宋体" w:cs="宋体"/>
          <w:b/>
          <w:bCs/>
          <w:color w:val="000000"/>
          <w:kern w:val="0"/>
          <w:sz w:val="24"/>
          <w:highlight w:val="none"/>
          <w:lang w:val="en-US" w:eastAsia="zh-CN" w:bidi="zh-TW"/>
        </w:rPr>
        <w:t>九、</w:t>
      </w: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2" w:firstLineChars="200"/>
        <w:jc w:val="left"/>
        <w:rPr>
          <w:rFonts w:hint="eastAsia" w:ascii="宋体" w:hAnsi="宋体" w:cs="宋体"/>
          <w:b/>
          <w:bCs/>
          <w:color w:val="auto"/>
          <w:sz w:val="24"/>
          <w:highlight w:val="none"/>
          <w:lang w:val="zh-TW" w:eastAsia="zh-TW"/>
        </w:rPr>
      </w:pPr>
      <w:r>
        <w:rPr>
          <w:rFonts w:hint="eastAsia" w:ascii="宋体" w:hAnsi="宋体" w:cs="宋体"/>
          <w:b/>
          <w:bCs/>
          <w:color w:val="auto"/>
          <w:sz w:val="24"/>
          <w:highlight w:val="none"/>
          <w:lang w:val="en-US" w:eastAsia="zh-CN"/>
        </w:rPr>
        <w:t>报价文件出现下列情形之一的，应当作为无效报价文件：</w:t>
      </w:r>
    </w:p>
    <w:p w14:paraId="0A600D47">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（一）</w:t>
      </w:r>
      <w:r>
        <w:rPr>
          <w:rFonts w:hint="eastAsia" w:ascii="宋体" w:hAnsi="宋体"/>
          <w:b/>
          <w:bCs/>
          <w:sz w:val="24"/>
          <w:szCs w:val="24"/>
          <w:highlight w:val="none"/>
        </w:rPr>
        <w:t>报价</w:t>
      </w:r>
      <w:r>
        <w:rPr>
          <w:rFonts w:ascii="宋体" w:hAnsi="宋体"/>
          <w:b/>
          <w:bCs/>
          <w:sz w:val="24"/>
          <w:szCs w:val="24"/>
          <w:highlight w:val="none"/>
        </w:rPr>
        <w:t>文件未按照本</w:t>
      </w:r>
      <w:r>
        <w:rPr>
          <w:rFonts w:hint="eastAsia" w:ascii="宋体" w:hAnsi="宋体"/>
          <w:b/>
          <w:bCs/>
          <w:sz w:val="24"/>
          <w:szCs w:val="24"/>
          <w:highlight w:val="none"/>
          <w:lang w:val="en-US" w:eastAsia="zh-CN"/>
        </w:rPr>
        <w:t>询价文件</w:t>
      </w:r>
      <w:r>
        <w:rPr>
          <w:rFonts w:ascii="宋体" w:hAnsi="宋体"/>
          <w:b/>
          <w:bCs/>
          <w:sz w:val="24"/>
          <w:szCs w:val="24"/>
          <w:highlight w:val="none"/>
        </w:rPr>
        <w:t>要求装订、密封和标记的</w:t>
      </w:r>
      <w:r>
        <w:rPr>
          <w:rFonts w:hint="eastAsia" w:ascii="宋体" w:hAnsi="宋体"/>
          <w:b/>
          <w:bCs/>
          <w:sz w:val="24"/>
          <w:szCs w:val="24"/>
          <w:highlight w:val="none"/>
          <w:lang w:eastAsia="zh-CN"/>
        </w:rPr>
        <w:t>，</w:t>
      </w:r>
      <w:r>
        <w:rPr>
          <w:rFonts w:ascii="宋体" w:hAnsi="宋体"/>
          <w:b/>
          <w:bCs/>
          <w:sz w:val="24"/>
          <w:szCs w:val="24"/>
          <w:highlight w:val="none"/>
        </w:rPr>
        <w:t>关键内容字迹模糊、无法辨认的；</w:t>
      </w:r>
    </w:p>
    <w:p w14:paraId="46C9CAFB">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二</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报价</w:t>
      </w:r>
      <w:r>
        <w:rPr>
          <w:rFonts w:ascii="宋体" w:hAnsi="宋体"/>
          <w:b/>
          <w:bCs/>
          <w:sz w:val="24"/>
          <w:szCs w:val="24"/>
          <w:highlight w:val="none"/>
        </w:rPr>
        <w:t>文件</w:t>
      </w:r>
      <w:r>
        <w:rPr>
          <w:rFonts w:hint="eastAsia" w:ascii="宋体" w:hAnsi="宋体"/>
          <w:b/>
          <w:bCs/>
          <w:sz w:val="24"/>
          <w:szCs w:val="24"/>
          <w:highlight w:val="none"/>
          <w:lang w:val="en-US" w:eastAsia="zh-CN"/>
        </w:rPr>
        <w:t>未提供具备相应产品销售经营范围</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营业执照</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第三方检测报告</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运营商入围资料</w:t>
      </w:r>
      <w:r>
        <w:rPr>
          <w:rFonts w:hint="eastAsia" w:ascii="宋体" w:hAnsi="宋体" w:cs="宋体"/>
          <w:b/>
          <w:bCs/>
          <w:color w:val="auto"/>
          <w:sz w:val="24"/>
          <w:highlight w:val="none"/>
          <w:lang w:eastAsia="zh-CN"/>
        </w:rPr>
        <w:t>”的</w:t>
      </w:r>
      <w:r>
        <w:rPr>
          <w:rFonts w:ascii="宋体" w:hAnsi="宋体"/>
          <w:b/>
          <w:bCs/>
          <w:sz w:val="24"/>
          <w:szCs w:val="24"/>
          <w:highlight w:val="none"/>
        </w:rPr>
        <w:t>；</w:t>
      </w:r>
    </w:p>
    <w:p w14:paraId="510DACE6">
      <w:pPr>
        <w:spacing w:line="360" w:lineRule="auto"/>
        <w:ind w:firstLine="412" w:firstLineChars="171"/>
        <w:rPr>
          <w:rFonts w:hint="eastAsia"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三</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逾期送达的或者未送达指定地点的；</w:t>
      </w:r>
    </w:p>
    <w:p w14:paraId="12F6680C">
      <w:pPr>
        <w:spacing w:line="360" w:lineRule="auto"/>
        <w:ind w:firstLine="412" w:firstLineChars="171"/>
        <w:rPr>
          <w:rFonts w:hint="eastAsia" w:ascii="宋体" w:hAnsi="宋体"/>
          <w:b/>
          <w:bCs/>
          <w:sz w:val="24"/>
          <w:szCs w:val="24"/>
          <w:highlight w:val="none"/>
          <w:lang w:eastAsia="zh-CN"/>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四</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lang w:eastAsia="zh-CN"/>
        </w:rPr>
        <w:t>投标人</w:t>
      </w:r>
      <w:r>
        <w:rPr>
          <w:rFonts w:hint="eastAsia" w:ascii="宋体" w:hAnsi="宋体"/>
          <w:b/>
          <w:bCs/>
          <w:sz w:val="24"/>
          <w:szCs w:val="24"/>
          <w:highlight w:val="none"/>
        </w:rPr>
        <w:t>报价超过采购</w:t>
      </w:r>
      <w:r>
        <w:rPr>
          <w:rFonts w:hint="eastAsia" w:ascii="宋体" w:hAnsi="宋体"/>
          <w:b/>
          <w:bCs/>
          <w:sz w:val="24"/>
          <w:szCs w:val="24"/>
          <w:highlight w:val="none"/>
          <w:lang w:val="en-US" w:eastAsia="zh-CN"/>
        </w:rPr>
        <w:t>预算金额</w:t>
      </w:r>
      <w:r>
        <w:rPr>
          <w:rFonts w:hint="eastAsia" w:ascii="宋体" w:hAnsi="宋体"/>
          <w:b/>
          <w:bCs/>
          <w:sz w:val="24"/>
          <w:szCs w:val="24"/>
          <w:highlight w:val="none"/>
        </w:rPr>
        <w:t>的</w:t>
      </w:r>
      <w:r>
        <w:rPr>
          <w:rFonts w:hint="eastAsia" w:ascii="宋体" w:hAnsi="宋体"/>
          <w:b/>
          <w:bCs/>
          <w:sz w:val="24"/>
          <w:szCs w:val="24"/>
          <w:highlight w:val="none"/>
          <w:lang w:eastAsia="zh-CN"/>
        </w:rPr>
        <w:t>；</w:t>
      </w:r>
    </w:p>
    <w:p w14:paraId="391B9402">
      <w:pPr>
        <w:spacing w:line="360" w:lineRule="auto"/>
        <w:ind w:firstLine="412" w:firstLineChars="171"/>
        <w:rPr>
          <w:b/>
          <w:bCs/>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五</w:t>
      </w:r>
      <w:r>
        <w:rPr>
          <w:rFonts w:hint="eastAsia" w:ascii="宋体" w:hAnsi="宋体"/>
          <w:b/>
          <w:bCs/>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b/>
          <w:bCs/>
          <w:sz w:val="24"/>
          <w:szCs w:val="24"/>
          <w:highlight w:val="none"/>
          <w:lang w:val="en-US" w:eastAsia="zh-CN"/>
        </w:rPr>
        <w:t>的。</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r>
        <w:rPr>
          <w:rFonts w:hint="eastAsia" w:ascii="宋体" w:hAnsi="宋体" w:cs="宋体"/>
          <w:b/>
          <w:bCs/>
          <w:color w:val="auto"/>
          <w:kern w:val="0"/>
          <w:sz w:val="24"/>
          <w:highlight w:val="none"/>
          <w:lang w:val="en-US" w:eastAsia="zh-CN" w:bidi="zh-TW"/>
        </w:rPr>
        <w:t>+报价清单</w:t>
      </w:r>
      <w:r>
        <w:rPr>
          <w:rFonts w:hint="eastAsia" w:ascii="宋体" w:hAnsi="宋体" w:eastAsia="宋体" w:cs="宋体"/>
          <w:b/>
          <w:bCs/>
          <w:color w:val="auto"/>
          <w:kern w:val="0"/>
          <w:sz w:val="24"/>
          <w:highlight w:val="none"/>
          <w:lang w:val="zh-TW" w:eastAsia="zh-TW" w:bidi="zh-TW"/>
        </w:rPr>
        <w:t>。</w:t>
      </w:r>
    </w:p>
    <w:p w14:paraId="5E6CCE04">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投标单位营业执照+二年期内第三方检测报告+三大运营商入围证明</w:t>
      </w:r>
      <w:r>
        <w:rPr>
          <w:rFonts w:hint="eastAsia" w:ascii="宋体" w:hAnsi="宋体" w:eastAsia="宋体" w:cs="宋体"/>
          <w:b/>
          <w:bCs/>
          <w:color w:val="auto"/>
          <w:kern w:val="0"/>
          <w:sz w:val="24"/>
          <w:highlight w:val="none"/>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（六）</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12</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26</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12</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招标联系人：成工13702343656（微信同号）。</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八</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6"/>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6"/>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3"/>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12</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23</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4"/>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8"/>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val="en-US" w:eastAsia="zh-CN"/>
        </w:rPr>
        <w:t>光缆产品采购</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并完全响应贵司询价文件、报价清单、施工图纸及合同范本的各项要求</w:t>
      </w:r>
      <w:r>
        <w:rPr>
          <w:rFonts w:hint="eastAsia" w:ascii="宋体" w:hAnsi="宋体" w:cs="宋体"/>
          <w:highlight w:val="none"/>
        </w:rPr>
        <w:t>，我司的最终报价如下：</w:t>
      </w:r>
    </w:p>
    <w:tbl>
      <w:tblPr>
        <w:tblStyle w:val="34"/>
        <w:tblpPr w:leftFromText="180" w:rightFromText="180" w:vertAnchor="text" w:horzAnchor="page" w:tblpX="1145" w:tblpY="36"/>
        <w:tblOverlap w:val="never"/>
        <w:tblW w:w="48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988"/>
        <w:gridCol w:w="1824"/>
        <w:gridCol w:w="2081"/>
        <w:gridCol w:w="1594"/>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8" w:type="pct"/>
            <w:vAlign w:val="center"/>
          </w:tcPr>
          <w:p w14:paraId="6188E924">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lang w:val="en-US" w:eastAsia="zh-CN"/>
              </w:rPr>
              <w:t>项目名称</w:t>
            </w:r>
          </w:p>
        </w:tc>
        <w:tc>
          <w:tcPr>
            <w:tcW w:w="1043" w:type="pct"/>
            <w:vAlign w:val="center"/>
          </w:tcPr>
          <w:p w14:paraId="70F932AA">
            <w:pPr>
              <w:tabs>
                <w:tab w:val="left" w:pos="1660"/>
              </w:tabs>
              <w:jc w:val="center"/>
              <w:rPr>
                <w:rFonts w:hint="eastAsia" w:ascii="宋体" w:hAnsi="宋体" w:eastAsia="宋体" w:cs="宋体"/>
                <w:b/>
                <w:bCs/>
                <w:szCs w:val="22"/>
                <w:highlight w:val="none"/>
                <w:lang w:eastAsia="zh-CN"/>
              </w:rPr>
            </w:pPr>
            <w:r>
              <w:rPr>
                <w:rFonts w:hint="eastAsia" w:ascii="宋体" w:hAnsi="宋体" w:cs="宋体"/>
                <w:b/>
                <w:bCs/>
                <w:szCs w:val="22"/>
                <w:highlight w:val="none"/>
                <w:lang w:val="en-US" w:eastAsia="zh-CN"/>
              </w:rPr>
              <w:t>产品内容</w:t>
            </w:r>
          </w:p>
        </w:tc>
        <w:tc>
          <w:tcPr>
            <w:tcW w:w="957" w:type="pct"/>
            <w:vAlign w:val="center"/>
          </w:tcPr>
          <w:p w14:paraId="5FA9E60B">
            <w:pPr>
              <w:tabs>
                <w:tab w:val="left" w:pos="1660"/>
              </w:tabs>
              <w:jc w:val="center"/>
              <w:rPr>
                <w:rFonts w:hint="eastAsia" w:ascii="宋体" w:hAnsi="宋体" w:eastAsia="宋体" w:cs="宋体"/>
                <w:b/>
                <w:bCs/>
                <w:szCs w:val="22"/>
                <w:highlight w:val="none"/>
                <w:lang w:val="en-US" w:eastAsia="zh-CN"/>
              </w:rPr>
            </w:pPr>
            <w:r>
              <w:rPr>
                <w:rFonts w:hint="eastAsia" w:ascii="宋体" w:hAnsi="宋体" w:cs="宋体"/>
                <w:b/>
                <w:bCs/>
                <w:szCs w:val="22"/>
                <w:highlight w:val="none"/>
                <w:lang w:val="en-US" w:eastAsia="zh-CN"/>
              </w:rPr>
              <w:t>采购预算金额</w:t>
            </w:r>
            <w:r>
              <w:rPr>
                <w:rFonts w:hint="eastAsia" w:ascii="宋体" w:hAnsi="宋体" w:cs="宋体"/>
                <w:b/>
                <w:bCs/>
                <w:szCs w:val="22"/>
                <w:highlight w:val="none"/>
              </w:rPr>
              <w:t>（元）</w:t>
            </w:r>
          </w:p>
        </w:tc>
        <w:tc>
          <w:tcPr>
            <w:tcW w:w="1092" w:type="pct"/>
            <w:vAlign w:val="center"/>
          </w:tcPr>
          <w:p w14:paraId="3F23669E">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rPr>
              <w:t>报价含税总价（元）</w:t>
            </w:r>
          </w:p>
        </w:tc>
        <w:tc>
          <w:tcPr>
            <w:tcW w:w="836" w:type="pct"/>
            <w:vAlign w:val="center"/>
          </w:tcPr>
          <w:p w14:paraId="2F993617">
            <w:pPr>
              <w:tabs>
                <w:tab w:val="left" w:pos="1660"/>
              </w:tabs>
              <w:jc w:val="center"/>
              <w:rPr>
                <w:rFonts w:ascii="宋体" w:hAnsi="宋体" w:cs="宋体"/>
                <w:b/>
                <w:bCs/>
                <w:szCs w:val="22"/>
                <w:highlight w:val="none"/>
              </w:rPr>
            </w:pPr>
            <w:r>
              <w:rPr>
                <w:rFonts w:hint="eastAsia" w:ascii="宋体" w:hAnsi="宋体" w:cs="宋体"/>
                <w:b/>
                <w:bCs/>
                <w:szCs w:val="22"/>
                <w:highlight w:val="none"/>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1068"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b/>
                <w:bCs w:val="0"/>
                <w:sz w:val="24"/>
                <w:highlight w:val="none"/>
                <w:u w:val="single"/>
                <w:lang w:val="en-US" w:eastAsia="zh-CN"/>
              </w:rPr>
              <w:t>光缆产品采购</w:t>
            </w:r>
          </w:p>
        </w:tc>
        <w:tc>
          <w:tcPr>
            <w:tcW w:w="1043" w:type="pct"/>
            <w:vAlign w:val="center"/>
          </w:tcPr>
          <w:p w14:paraId="44BAC556">
            <w:pPr>
              <w:rPr>
                <w:rFonts w:hint="default" w:ascii="宋体" w:hAnsi="宋体" w:cs="宋体"/>
                <w:color w:val="auto"/>
                <w:szCs w:val="22"/>
                <w:highlight w:val="none"/>
                <w:lang w:val="en-US" w:eastAsia="zh-CN"/>
              </w:rPr>
            </w:pPr>
            <w:r>
              <w:rPr>
                <w:rFonts w:hint="eastAsia" w:ascii="宋体" w:hAnsi="宋体" w:cs="宋体"/>
                <w:color w:val="auto"/>
                <w:szCs w:val="22"/>
                <w:highlight w:val="none"/>
                <w:lang w:val="en-US" w:eastAsia="zh-CN"/>
              </w:rPr>
              <w:t>详见附件清单</w:t>
            </w:r>
          </w:p>
        </w:tc>
        <w:tc>
          <w:tcPr>
            <w:tcW w:w="957" w:type="pct"/>
            <w:vAlign w:val="center"/>
          </w:tcPr>
          <w:p w14:paraId="447B8799">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highlight w:val="none"/>
                <w:u w:val="single"/>
                <w:lang w:eastAsia="zh-CN"/>
              </w:rPr>
              <w:t xml:space="preserve"> </w:t>
            </w:r>
            <w:r>
              <w:rPr>
                <w:rFonts w:hint="eastAsia" w:ascii="宋体" w:hAnsi="宋体"/>
                <w:b/>
                <w:bCs/>
                <w:color w:val="000000"/>
                <w:sz w:val="22"/>
                <w:szCs w:val="24"/>
                <w:highlight w:val="none"/>
                <w:u w:val="single"/>
                <w:lang w:val="en-US" w:eastAsia="zh-CN"/>
              </w:rPr>
              <w:t>730730.00</w:t>
            </w:r>
            <w:r>
              <w:rPr>
                <w:rFonts w:hint="eastAsia" w:ascii="宋体" w:hAnsi="宋体"/>
                <w:highlight w:val="none"/>
                <w:u w:val="single"/>
                <w:lang w:eastAsia="zh-CN"/>
              </w:rPr>
              <w:t xml:space="preserve"> </w:t>
            </w:r>
          </w:p>
        </w:tc>
        <w:tc>
          <w:tcPr>
            <w:tcW w:w="1092" w:type="pct"/>
            <w:vAlign w:val="center"/>
          </w:tcPr>
          <w:p w14:paraId="0206F759">
            <w:pPr>
              <w:widowControl/>
              <w:jc w:val="center"/>
              <w:textAlignment w:val="center"/>
              <w:rPr>
                <w:rFonts w:hint="default"/>
                <w:highlight w:val="none"/>
                <w:lang w:val="en-US" w:eastAsia="zh-CN"/>
              </w:rPr>
            </w:pPr>
          </w:p>
        </w:tc>
        <w:tc>
          <w:tcPr>
            <w:tcW w:w="836" w:type="pct"/>
            <w:vAlign w:val="center"/>
          </w:tcPr>
          <w:p w14:paraId="114A6846">
            <w:pPr>
              <w:numPr>
                <w:ilvl w:val="0"/>
                <w:numId w:val="1"/>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highlight w:val="none"/>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13</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8"/>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8"/>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8"/>
        <w:wordWrap/>
        <w:rPr>
          <w:rFonts w:hint="default" w:ascii="宋体" w:eastAsia="宋体"/>
          <w:sz w:val="28"/>
          <w:szCs w:val="28"/>
          <w:highlight w:val="none"/>
          <w:lang w:val="en-US" w:eastAsia="zh-CN"/>
        </w:rPr>
      </w:pPr>
      <w:bookmarkStart w:id="0" w:name="_Toc232560286"/>
      <w:bookmarkStart w:id="1" w:name="_Toc320526754"/>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8"/>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8"/>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8"/>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8"/>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8"/>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8"/>
        <w:wordWrap/>
        <w:rPr>
          <w:rFonts w:hint="eastAsia"/>
          <w:sz w:val="28"/>
          <w:szCs w:val="28"/>
          <w:highlight w:val="none"/>
          <w:lang w:val="en-US" w:eastAsia="zh-CN"/>
        </w:rPr>
      </w:pPr>
      <w:r>
        <w:rPr>
          <w:rFonts w:hint="eastAsia"/>
          <w:sz w:val="28"/>
          <w:szCs w:val="28"/>
          <w:highlight w:val="none"/>
          <w:lang w:val="en-US" w:eastAsia="zh-CN"/>
        </w:rPr>
        <w:t>附件3:文件密封示例（</w:t>
      </w:r>
      <w:r>
        <w:rPr>
          <w:rFonts w:hint="eastAsia"/>
          <w:sz w:val="28"/>
          <w:szCs w:val="28"/>
          <w:highlight w:val="yellow"/>
          <w:lang w:val="en-US" w:eastAsia="zh-CN"/>
        </w:rPr>
        <w:t>正、反面均按此要</w:t>
      </w:r>
      <w:r>
        <w:rPr>
          <w:rFonts w:hint="eastAsia"/>
          <w:sz w:val="28"/>
          <w:szCs w:val="28"/>
          <w:highlight w:val="none"/>
          <w:lang w:val="en-US" w:eastAsia="zh-CN"/>
        </w:rPr>
        <w:t>求）</w:t>
      </w:r>
    </w:p>
    <w:p w14:paraId="1384B370">
      <w:pPr>
        <w:pStyle w:val="8"/>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8"/>
        <w:wordWrap/>
        <w:rPr>
          <w:rFonts w:hint="default" w:eastAsia="宋体"/>
          <w:highlight w:val="none"/>
          <w:lang w:val="en-US" w:eastAsia="zh-CN"/>
        </w:rPr>
      </w:pPr>
    </w:p>
    <w:p w14:paraId="56813912">
      <w:pPr>
        <w:pStyle w:val="8"/>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6"/>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3076387"/>
    <w:rsid w:val="04012F47"/>
    <w:rsid w:val="041079BC"/>
    <w:rsid w:val="054615E8"/>
    <w:rsid w:val="06145B3F"/>
    <w:rsid w:val="068D1858"/>
    <w:rsid w:val="06A8381B"/>
    <w:rsid w:val="06C92082"/>
    <w:rsid w:val="070071F1"/>
    <w:rsid w:val="07424563"/>
    <w:rsid w:val="08415B3A"/>
    <w:rsid w:val="08C2275E"/>
    <w:rsid w:val="093308E0"/>
    <w:rsid w:val="0A11041C"/>
    <w:rsid w:val="0A14667A"/>
    <w:rsid w:val="0BCB249B"/>
    <w:rsid w:val="0D7E12D2"/>
    <w:rsid w:val="10A96F5C"/>
    <w:rsid w:val="115C1352"/>
    <w:rsid w:val="11703C8D"/>
    <w:rsid w:val="12127E92"/>
    <w:rsid w:val="12224808"/>
    <w:rsid w:val="126A1B62"/>
    <w:rsid w:val="12935EF8"/>
    <w:rsid w:val="12C5035E"/>
    <w:rsid w:val="1460705A"/>
    <w:rsid w:val="164F07B4"/>
    <w:rsid w:val="16C511EE"/>
    <w:rsid w:val="171555C8"/>
    <w:rsid w:val="17C46E1E"/>
    <w:rsid w:val="18C26381"/>
    <w:rsid w:val="18FE73D9"/>
    <w:rsid w:val="192368F0"/>
    <w:rsid w:val="195C4898"/>
    <w:rsid w:val="199550A2"/>
    <w:rsid w:val="19A66F80"/>
    <w:rsid w:val="19E01C35"/>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3FC1478"/>
    <w:rsid w:val="24601632"/>
    <w:rsid w:val="252D490D"/>
    <w:rsid w:val="25E401DE"/>
    <w:rsid w:val="272C7093"/>
    <w:rsid w:val="2778788E"/>
    <w:rsid w:val="279E2CB0"/>
    <w:rsid w:val="27A44862"/>
    <w:rsid w:val="27B83212"/>
    <w:rsid w:val="29CD0A23"/>
    <w:rsid w:val="2A6C10D3"/>
    <w:rsid w:val="2A75337D"/>
    <w:rsid w:val="2AC71C58"/>
    <w:rsid w:val="2AE67C58"/>
    <w:rsid w:val="2B053749"/>
    <w:rsid w:val="2B270E1A"/>
    <w:rsid w:val="2BDF043E"/>
    <w:rsid w:val="2C713EDA"/>
    <w:rsid w:val="2DBA26F4"/>
    <w:rsid w:val="2EC244AD"/>
    <w:rsid w:val="2EEE691B"/>
    <w:rsid w:val="2F1B6123"/>
    <w:rsid w:val="2F5468B2"/>
    <w:rsid w:val="2FE1152C"/>
    <w:rsid w:val="30784343"/>
    <w:rsid w:val="30AF25B9"/>
    <w:rsid w:val="30FD07FF"/>
    <w:rsid w:val="310D2CA0"/>
    <w:rsid w:val="32BC3F0F"/>
    <w:rsid w:val="343D2044"/>
    <w:rsid w:val="34A674FA"/>
    <w:rsid w:val="34D84EB8"/>
    <w:rsid w:val="355F6DC2"/>
    <w:rsid w:val="35627025"/>
    <w:rsid w:val="3588105E"/>
    <w:rsid w:val="363C2E02"/>
    <w:rsid w:val="366605C3"/>
    <w:rsid w:val="36840F46"/>
    <w:rsid w:val="36DF2F8F"/>
    <w:rsid w:val="372E506B"/>
    <w:rsid w:val="37863463"/>
    <w:rsid w:val="378A52ED"/>
    <w:rsid w:val="380B6742"/>
    <w:rsid w:val="38751DFF"/>
    <w:rsid w:val="38BC3B0C"/>
    <w:rsid w:val="39324448"/>
    <w:rsid w:val="39B80C59"/>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A0F3288"/>
    <w:rsid w:val="4B050CA9"/>
    <w:rsid w:val="4BB95D89"/>
    <w:rsid w:val="4BD43314"/>
    <w:rsid w:val="4BD47574"/>
    <w:rsid w:val="4C115C38"/>
    <w:rsid w:val="4C8F16E9"/>
    <w:rsid w:val="4D294F66"/>
    <w:rsid w:val="4E051A17"/>
    <w:rsid w:val="4E2D6A1C"/>
    <w:rsid w:val="4F857AAA"/>
    <w:rsid w:val="52071923"/>
    <w:rsid w:val="524312E3"/>
    <w:rsid w:val="52F77BDF"/>
    <w:rsid w:val="56210428"/>
    <w:rsid w:val="57007661"/>
    <w:rsid w:val="583F78EB"/>
    <w:rsid w:val="597F52C7"/>
    <w:rsid w:val="5AB1123A"/>
    <w:rsid w:val="5B5E5A33"/>
    <w:rsid w:val="5C8067EE"/>
    <w:rsid w:val="5C8A1AA0"/>
    <w:rsid w:val="5CDB0AFD"/>
    <w:rsid w:val="5D0E6871"/>
    <w:rsid w:val="5D7756E9"/>
    <w:rsid w:val="5DED6425"/>
    <w:rsid w:val="5F1E5222"/>
    <w:rsid w:val="5FD671C5"/>
    <w:rsid w:val="62066887"/>
    <w:rsid w:val="624B6CF8"/>
    <w:rsid w:val="62DA0ED3"/>
    <w:rsid w:val="62DC331B"/>
    <w:rsid w:val="62FA347B"/>
    <w:rsid w:val="63901056"/>
    <w:rsid w:val="65905D2A"/>
    <w:rsid w:val="66442670"/>
    <w:rsid w:val="666775D8"/>
    <w:rsid w:val="6790029F"/>
    <w:rsid w:val="68A06B60"/>
    <w:rsid w:val="69700A91"/>
    <w:rsid w:val="69703A29"/>
    <w:rsid w:val="69743D47"/>
    <w:rsid w:val="69DC0F45"/>
    <w:rsid w:val="6A4929FC"/>
    <w:rsid w:val="6CCC389A"/>
    <w:rsid w:val="6D9D0818"/>
    <w:rsid w:val="6E6274D0"/>
    <w:rsid w:val="6EBD6ADF"/>
    <w:rsid w:val="6F6073B6"/>
    <w:rsid w:val="6FB26A0A"/>
    <w:rsid w:val="7026074C"/>
    <w:rsid w:val="711B0E43"/>
    <w:rsid w:val="71CF3E28"/>
    <w:rsid w:val="71D501CA"/>
    <w:rsid w:val="71F20C91"/>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D84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unhideWhenUsed/>
    <w:qFormat/>
    <w:uiPriority w:val="99"/>
    <w:rPr>
      <w:b/>
      <w:sz w:val="28"/>
      <w:szCs w:val="20"/>
    </w:rPr>
  </w:style>
  <w:style w:type="paragraph" w:styleId="7">
    <w:name w:val="Body Text Indent"/>
    <w:basedOn w:val="1"/>
    <w:qFormat/>
    <w:uiPriority w:val="0"/>
    <w:pPr>
      <w:spacing w:line="480" w:lineRule="exact"/>
      <w:ind w:left="720" w:hanging="720" w:hangingChars="300"/>
    </w:pPr>
    <w:rPr>
      <w:sz w:val="24"/>
    </w:rPr>
  </w:style>
  <w:style w:type="paragraph" w:styleId="8">
    <w:name w:val="Plain Text"/>
    <w:basedOn w:val="1"/>
    <w:unhideWhenUsed/>
    <w:qFormat/>
    <w:uiPriority w:val="99"/>
    <w:rPr>
      <w:rFonts w:ascii="宋体" w:hAnsi="Courier New"/>
      <w:szCs w:val="20"/>
    </w:rPr>
  </w:style>
  <w:style w:type="paragraph" w:styleId="9">
    <w:name w:val="Balloon Text"/>
    <w:basedOn w:val="1"/>
    <w:link w:val="31"/>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2"/>
    <w:next w:val="1"/>
    <w:link w:val="24"/>
    <w:qFormat/>
    <w:uiPriority w:val="0"/>
    <w:pPr>
      <w:spacing w:before="240" w:after="60" w:line="360" w:lineRule="auto"/>
      <w:jc w:val="center"/>
    </w:pPr>
    <w:rPr>
      <w:rFonts w:ascii="Cambria" w:hAnsi="Cambria" w:eastAsia="仿宋_GB2312"/>
      <w:bCs w:val="0"/>
      <w:szCs w:val="32"/>
    </w:rPr>
  </w:style>
  <w:style w:type="paragraph" w:styleId="16">
    <w:name w:val="Body Text First Indent"/>
    <w:basedOn w:val="1"/>
    <w:unhideWhenUsed/>
    <w:qFormat/>
    <w:uiPriority w:val="99"/>
    <w:pPr>
      <w:ind w:firstLine="420" w:firstLineChars="100"/>
    </w:pPr>
    <w:rPr>
      <w:rFonts w:ascii="Times New Roman" w:hAnsi="Times New Roman"/>
    </w:rPr>
  </w:style>
  <w:style w:type="paragraph" w:styleId="17">
    <w:name w:val="Body Text First Indent 2"/>
    <w:basedOn w:val="7"/>
    <w:qFormat/>
    <w:uiPriority w:val="0"/>
    <w:pPr>
      <w:spacing w:after="120" w:line="240" w:lineRule="auto"/>
      <w:ind w:left="420" w:leftChars="200" w:firstLine="420" w:firstLineChars="200"/>
    </w:pPr>
    <w:rPr>
      <w:kern w:val="0"/>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nhideWhenUsed/>
    <w:qFormat/>
    <w:uiPriority w:val="99"/>
  </w:style>
  <w:style w:type="character" w:styleId="23">
    <w:name w:val="annotation reference"/>
    <w:basedOn w:val="20"/>
    <w:unhideWhenUsed/>
    <w:qFormat/>
    <w:uiPriority w:val="99"/>
    <w:rPr>
      <w:sz w:val="21"/>
      <w:szCs w:val="21"/>
    </w:rPr>
  </w:style>
  <w:style w:type="character" w:customStyle="1" w:styleId="24">
    <w:name w:val="标题 字符"/>
    <w:basedOn w:val="20"/>
    <w:link w:val="15"/>
    <w:qFormat/>
    <w:uiPriority w:val="0"/>
    <w:rPr>
      <w:rFonts w:ascii="Cambria" w:hAnsi="Cambria" w:eastAsia="仿宋_GB2312" w:cs="Times New Roman"/>
      <w:b/>
      <w:kern w:val="44"/>
      <w:sz w:val="44"/>
      <w:szCs w:val="32"/>
    </w:rPr>
  </w:style>
  <w:style w:type="character" w:customStyle="1" w:styleId="25">
    <w:name w:val="HTML 预设格式 字符"/>
    <w:basedOn w:val="20"/>
    <w:link w:val="13"/>
    <w:qFormat/>
    <w:uiPriority w:val="0"/>
    <w:rPr>
      <w:rFonts w:ascii="宋体" w:hAnsi="宋体" w:eastAsia="宋体" w:cs="宋体"/>
      <w:kern w:val="0"/>
      <w:sz w:val="24"/>
      <w:szCs w:val="24"/>
    </w:rPr>
  </w:style>
  <w:style w:type="character" w:customStyle="1" w:styleId="26">
    <w:name w:val="标题 1 字符"/>
    <w:basedOn w:val="20"/>
    <w:link w:val="2"/>
    <w:qFormat/>
    <w:uiPriority w:val="9"/>
    <w:rPr>
      <w:rFonts w:ascii="Times New Roman" w:hAnsi="Times New Roman" w:eastAsia="宋体" w:cs="Times New Roman"/>
      <w:b/>
      <w:bCs/>
      <w:kern w:val="44"/>
      <w:sz w:val="44"/>
      <w:szCs w:val="44"/>
    </w:rPr>
  </w:style>
  <w:style w:type="character" w:customStyle="1" w:styleId="27">
    <w:name w:val="页眉 字符"/>
    <w:basedOn w:val="20"/>
    <w:link w:val="11"/>
    <w:semiHidden/>
    <w:qFormat/>
    <w:uiPriority w:val="99"/>
    <w:rPr>
      <w:rFonts w:ascii="Times New Roman" w:hAnsi="Times New Roman" w:eastAsia="宋体" w:cs="Times New Roman"/>
      <w:sz w:val="18"/>
      <w:szCs w:val="18"/>
    </w:rPr>
  </w:style>
  <w:style w:type="character" w:customStyle="1" w:styleId="28">
    <w:name w:val="页脚 字符"/>
    <w:basedOn w:val="20"/>
    <w:link w:val="10"/>
    <w:qFormat/>
    <w:uiPriority w:val="99"/>
    <w:rPr>
      <w:rFonts w:ascii="Times New Roman" w:hAnsi="Times New Roman" w:eastAsia="宋体" w:cs="Times New Roman"/>
      <w:sz w:val="18"/>
      <w:szCs w:val="18"/>
    </w:rPr>
  </w:style>
  <w:style w:type="paragraph" w:customStyle="1" w:styleId="29">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1">
    <w:name w:val="批注框文本 字符"/>
    <w:basedOn w:val="20"/>
    <w:link w:val="9"/>
    <w:semiHidden/>
    <w:qFormat/>
    <w:uiPriority w:val="99"/>
    <w:rPr>
      <w:kern w:val="2"/>
      <w:sz w:val="18"/>
      <w:szCs w:val="18"/>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List Paragraph"/>
    <w:basedOn w:val="1"/>
    <w:qFormat/>
    <w:uiPriority w:val="99"/>
    <w:pPr>
      <w:ind w:firstLine="420" w:firstLineChars="200"/>
    </w:pPr>
  </w:style>
  <w:style w:type="table" w:customStyle="1" w:styleId="34">
    <w:name w:val="网格型1"/>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61"/>
    <w:qFormat/>
    <w:uiPriority w:val="0"/>
    <w:rPr>
      <w:rFonts w:hint="eastAsia" w:ascii="宋体" w:hAnsi="宋体" w:eastAsia="宋体" w:cs="宋体"/>
      <w:b/>
      <w:color w:val="000000"/>
      <w:sz w:val="20"/>
      <w:szCs w:val="20"/>
      <w:u w:val="none"/>
    </w:rPr>
  </w:style>
  <w:style w:type="paragraph" w:customStyle="1" w:styleId="3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7">
    <w:name w:val="font01"/>
    <w:basedOn w:val="20"/>
    <w:qFormat/>
    <w:uiPriority w:val="0"/>
    <w:rPr>
      <w:rFonts w:hint="eastAsia" w:ascii="宋体" w:hAnsi="宋体" w:eastAsia="宋体" w:cs="宋体"/>
      <w:color w:val="000000"/>
      <w:sz w:val="22"/>
      <w:szCs w:val="22"/>
      <w:u w:val="none"/>
    </w:rPr>
  </w:style>
  <w:style w:type="paragraph" w:customStyle="1" w:styleId="38">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1653</Words>
  <Characters>1833</Characters>
  <Lines>19</Lines>
  <Paragraphs>5</Paragraphs>
  <TotalTime>16</TotalTime>
  <ScaleCrop>false</ScaleCrop>
  <LinksUpToDate>false</LinksUpToDate>
  <CharactersWithSpaces>1988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梁紫琪</cp:lastModifiedBy>
  <cp:lastPrinted>2024-01-12T01:23:00Z</cp:lastPrinted>
  <dcterms:modified xsi:type="dcterms:W3CDTF">2025-12-23T10:09:45Z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6B86E1E12A8A41B3A9BD51EFE6616C37</vt:lpwstr>
  </property>
  <property fmtid="{D5CDD505-2E9C-101B-9397-08002B2CF9AE}" pid="4" name="KSOTemplateDocerSaveRecord">
    <vt:lpwstr>eyJoZGlkIjoiOGZjODE4MjY1YmYyMzBlYTljN2QxZGFjOTQ4N2Y3OTQiLCJ1c2VySWQiOiI0NzIxMzUzNzIifQ==</vt:lpwstr>
  </property>
</Properties>
</file>